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FF0000"/>
        </w:rPr>
      </w:pPr>
      <w:bookmarkStart w:id="0" w:name="_GoBack"/>
    </w:p>
    <w:bookmarkEnd w:id="0"/>
    <w:tbl>
      <w:tblPr>
        <w:tblStyle w:val="4"/>
        <w:tblW w:w="9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18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KENDRA Profit &amp; Loss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2023 (£)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2022 (£)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Advertising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1, 2, 3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4222.80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3905.40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Subscriptions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5241.46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Donations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205.60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Council Community Grant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Bank Interest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189.08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Amazon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9,861.94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7,475.04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EXPENDITURE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Newsletter &amp; Leaflet Printing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3876.00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4328.40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Charity/Donations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Minute Taking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0.88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Memorial Hall Rent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375.00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Insurance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193.25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Stationery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139.82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Postage &amp; Delivery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Litter Pick Equipment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Noticeboards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Website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93.96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Miscellaneous, inc. Gifts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Parking &amp; Travel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Social Events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87.95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Subscriptions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IT Equipment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Telephone and Videoconferencing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Equipment rental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Professional Fees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225.00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5,687.21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6,806.32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KENDRA (DEFICIT) / SURPLUS FOR THE YEAR</w:t>
            </w:r>
          </w:p>
        </w:tc>
        <w:tc>
          <w:tcPr>
            <w:tcW w:w="180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4,174.73 </w:t>
            </w:r>
          </w:p>
        </w:tc>
        <w:tc>
          <w:tcPr>
            <w:tcW w:w="184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668.72 </w:t>
            </w:r>
          </w:p>
        </w:tc>
      </w:tr>
    </w:tbl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  <w:color w:val="FF0000"/>
        </w:rPr>
      </w:pPr>
    </w:p>
    <w:tbl>
      <w:tblPr>
        <w:tblStyle w:val="4"/>
        <w:tblW w:w="9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18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Dew Pond Sub Account P&amp;L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2023 (£)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2022 (£)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INCOME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Council Community Grant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Bank Interest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EXPENDITURE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General Expenses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63.60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175.94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DEW POND (DEFICIT) / SURPLUS FOR THE YEAR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(62.17)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2F2F2"/>
            <w:vAlign w:val="center"/>
          </w:tcPr>
          <w:p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(175.89)</w:t>
            </w:r>
          </w:p>
        </w:tc>
      </w:tr>
    </w:tbl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  <w:color w:val="FF0000"/>
        </w:rPr>
      </w:pPr>
    </w:p>
    <w:p>
      <w:pPr>
        <w:ind w:left="113"/>
        <w:rPr>
          <w:rFonts w:ascii="Arial" w:hAnsi="Arial" w:cs="Arial"/>
          <w:b/>
          <w:bCs/>
          <w:color w:val="FF0000"/>
          <w:sz w:val="28"/>
          <w:szCs w:val="28"/>
        </w:rPr>
      </w:pPr>
    </w:p>
    <w:p>
      <w:pPr>
        <w:spacing w:after="153" w:line="259" w:lineRule="auto"/>
        <w:rPr>
          <w:rFonts w:ascii="Arial" w:hAnsi="Arial" w:cs="Arial"/>
          <w:b/>
          <w:color w:val="FF0000"/>
          <w:sz w:val="36"/>
        </w:rPr>
      </w:pPr>
    </w:p>
    <w:p>
      <w:pPr>
        <w:spacing w:after="153" w:line="259" w:lineRule="auto"/>
        <w:rPr>
          <w:rFonts w:ascii="Arial" w:hAnsi="Arial" w:cs="Arial"/>
          <w:b/>
          <w:color w:val="FF0000"/>
          <w:sz w:val="36"/>
        </w:rPr>
      </w:pPr>
    </w:p>
    <w:p>
      <w:pPr>
        <w:spacing w:after="153" w:line="259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>
      <w:pPr>
        <w:spacing w:after="153" w:line="259" w:lineRule="auto"/>
        <w:rPr>
          <w:rFonts w:ascii="Arial" w:hAnsi="Arial" w:cs="Arial"/>
          <w:color w:val="FF0000"/>
        </w:rPr>
      </w:pPr>
    </w:p>
    <w:p>
      <w:pPr>
        <w:spacing w:after="153" w:line="259" w:lineRule="auto"/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drawing>
          <wp:inline distT="0" distB="0" distL="0" distR="0">
            <wp:extent cx="5892800" cy="6121400"/>
            <wp:effectExtent l="0" t="0" r="0" b="0"/>
            <wp:docPr id="831731513" name="Picture 1" descr="A white and black balanc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31513" name="Picture 1" descr="A white and black balance shee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3"/>
        <w:rPr>
          <w:rFonts w:ascii="Arial" w:hAnsi="Arial" w:cs="Arial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after="153"/>
        <w:rPr>
          <w:rFonts w:ascii="Arial" w:hAnsi="Arial" w:cs="Arial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after="153"/>
        <w:rPr>
          <w:rFonts w:ascii="Arial" w:hAnsi="Arial" w:cs="Arial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after="153"/>
        <w:rPr>
          <w:rFonts w:ascii="Arial" w:hAnsi="Arial" w:cs="Arial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FF0000"/>
          <w:sz w:val="36"/>
        </w:rPr>
      </w:pPr>
    </w:p>
    <w:p>
      <w:pPr>
        <w:pStyle w:val="2"/>
        <w:spacing w:before="283" w:after="187"/>
        <w:ind w:left="340" w:firstLine="0"/>
        <w:rPr>
          <w:rFonts w:ascii="Arial" w:hAnsi="Arial" w:cs="Arial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283" w:after="187"/>
        <w:ind w:left="340" w:firstLine="0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Notes to The Accounts</w:t>
      </w:r>
    </w:p>
    <w:p>
      <w:pPr>
        <w:numPr>
          <w:ilvl w:val="0"/>
          <w:numId w:val="1"/>
        </w:numPr>
        <w:spacing w:after="116"/>
        <w:ind w:left="340" w:hanging="397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>Advertising income is recognised in the year it is invoiced.</w:t>
      </w:r>
    </w:p>
    <w:tbl>
      <w:tblPr>
        <w:tblStyle w:val="4"/>
        <w:tblW w:w="3916" w:type="dxa"/>
        <w:tblInd w:w="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27"/>
        <w:gridCol w:w="1527"/>
      </w:tblGrid>
      <w:tr>
        <w:trPr>
          <w:trHeight w:val="320" w:hRule="atLeast"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 respect of calendar years: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 (£)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 (£)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3767.40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3,767.40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455.40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2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4,222.80 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3,905.40 </w:t>
            </w:r>
          </w:p>
        </w:tc>
      </w:tr>
    </w:tbl>
    <w:p>
      <w:pPr>
        <w:spacing w:after="116"/>
        <w:rPr>
          <w:rFonts w:ascii="Arial" w:hAnsi="Arial" w:cs="Arial"/>
          <w:color w:val="FF0000"/>
          <w:sz w:val="28"/>
        </w:rPr>
      </w:pPr>
    </w:p>
    <w:p>
      <w:pPr>
        <w:numPr>
          <w:ilvl w:val="0"/>
          <w:numId w:val="1"/>
        </w:numPr>
        <w:spacing w:before="454"/>
        <w:ind w:left="340" w:hanging="397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>2023 advertising income includes £1,128.80 outstanding at 31/12/23 for advertising invoices.  Of this £1,128.80, £1,056.00 was still outstanding at 04/02/24.</w:t>
      </w:r>
    </w:p>
    <w:p>
      <w:pPr>
        <w:numPr>
          <w:ilvl w:val="0"/>
          <w:numId w:val="1"/>
        </w:numPr>
        <w:spacing w:before="454"/>
        <w:ind w:left="340" w:hanging="397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>2023 advertising income excludes £1,855.80 being monies received in 2023 for invoices raised in 2022.</w:t>
      </w:r>
    </w:p>
    <w:p>
      <w:pPr>
        <w:numPr>
          <w:ilvl w:val="0"/>
          <w:numId w:val="1"/>
        </w:numPr>
        <w:spacing w:before="454" w:after="340"/>
        <w:ind w:left="340" w:hanging="397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Subscriptions are recognised when received.  </w:t>
      </w:r>
    </w:p>
    <w:tbl>
      <w:tblPr>
        <w:tblStyle w:val="4"/>
        <w:tblW w:w="4652" w:type="dxa"/>
        <w:tblInd w:w="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59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 respect of calendar years:-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 (£)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 (£)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6.00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174.00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3,306.00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334.00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1,095.46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430.00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225.00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7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5,241.46 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2F2F2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3,260.00 </w:t>
            </w:r>
          </w:p>
        </w:tc>
      </w:tr>
    </w:tbl>
    <w:p>
      <w:pPr>
        <w:spacing w:before="454" w:after="340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before="454" w:after="340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397" w:after="340" w:line="264" w:lineRule="auto"/>
        <w:ind w:left="340" w:hanging="397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The creditors figure is 0 for 2023. Typically the hire of Kenley Memorial Hall would be invoiced in Q1 of the following year. Unusually the 2023 invoice was received and settled in December 2023.  </w:t>
      </w:r>
    </w:p>
    <w:p>
      <w:pPr>
        <w:numPr>
          <w:ilvl w:val="0"/>
          <w:numId w:val="1"/>
        </w:numPr>
        <w:spacing w:before="397" w:after="340"/>
        <w:ind w:left="340" w:hanging="397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>The fixed assets have an estimated value of £359.84 and are comprised of:-</w:t>
      </w:r>
    </w:p>
    <w:tbl>
      <w:tblPr>
        <w:tblStyle w:val="4"/>
        <w:tblW w:w="9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660"/>
        <w:gridCol w:w="1440"/>
        <w:gridCol w:w="168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</w:tcPr>
          <w:p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Asset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</w:tcPr>
          <w:p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Acquired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</w:tcPr>
          <w:p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Cost at purchase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</w:tcPr>
          <w:p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Estimated Value 2023 (£)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</w:tcPr>
          <w:p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Estimated Value 2022 (£)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 Sound System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19/10/2009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£229.00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£12.81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£17.09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Equipment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01/08/2018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£253.98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£45.20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£60.27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KENDRA Noticeboards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05/11/2018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£549.84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£97.86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£130.48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Equipment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£271.95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£203.96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£271.95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£1,304.77 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£359.84 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£479.79 </w:t>
            </w:r>
          </w:p>
        </w:tc>
      </w:tr>
    </w:tbl>
    <w:p>
      <w:pPr>
        <w:spacing w:after="116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after="116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after="1587"/>
        <w:ind w:left="340" w:right="340"/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14:textFill>
            <w14:solidFill>
              <w14:schemeClr w14:val="tx1"/>
            </w14:solidFill>
          </w14:textFill>
        </w:rPr>
        <w:t>I have examined the computerised records and documentation of the Association and find them to be a true and fair representation.</w:t>
      </w:r>
    </w:p>
    <w:tbl>
      <w:tblPr>
        <w:tblStyle w:val="11"/>
        <w:tblW w:w="0" w:type="auto"/>
        <w:tblInd w:w="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3"/>
        <w:gridCol w:w="4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3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…………………………………..</w:t>
            </w:r>
          </w:p>
        </w:tc>
        <w:tc>
          <w:tcPr>
            <w:tcW w:w="4701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3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PRINT NAME:</w:t>
            </w:r>
          </w:p>
        </w:tc>
        <w:tc>
          <w:tcPr>
            <w:tcW w:w="4701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Angela Morrison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3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Jerry Connor</w:t>
            </w:r>
          </w:p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Kenley Financial</w:t>
            </w:r>
          </w:p>
        </w:tc>
        <w:tc>
          <w:tcPr>
            <w:tcW w:w="4701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Honorary Treasurer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3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Independent Examiner</w:t>
            </w:r>
          </w:p>
        </w:tc>
        <w:tc>
          <w:tcPr>
            <w:tcW w:w="4701" w:type="dxa"/>
          </w:tcPr>
          <w:p>
            <w:pPr>
              <w:spacing w:before="170"/>
              <w:ind w:right="340"/>
              <w:rPr>
                <w:rFonts w:ascii="Arial" w:hAnsi="Arial" w:cs="Arial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70"/>
        <w:ind w:left="340" w:right="340"/>
        <w:rPr>
          <w:rFonts w:ascii="Arial" w:hAnsi="Arial" w:cs="Arial"/>
          <w:color w:val="FF0000"/>
          <w:sz w:val="28"/>
        </w:rPr>
      </w:pPr>
    </w:p>
    <w:p>
      <w:pPr>
        <w:spacing w:after="283"/>
        <w:ind w:left="340" w:right="3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>
      <w:pPr>
        <w:spacing w:after="346"/>
        <w:ind w:left="170" w:right="340"/>
        <w:rPr>
          <w:rFonts w:ascii="Arial" w:hAnsi="Arial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Explanations to the notes.</w:t>
      </w:r>
    </w:p>
    <w:tbl>
      <w:tblPr>
        <w:tblStyle w:val="4"/>
        <w:tblW w:w="66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8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2023 includes debtor advertising invoices for £1,128.80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relates to: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445 Oven Rescue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451 Smokin Grill and Bar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Invoice 455 Lexus Croydon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458 Smokin Grill and Bar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460 Bob Cave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461 Champ Consultants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462 Chipstead Services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Invoice 464 Lexus Croydon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465 Riddlesdown Pharmacy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467 Smokin Grill and Bar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£70.00 </w:t>
            </w:r>
          </w:p>
        </w:tc>
      </w:tr>
    </w:tbl>
    <w:p>
      <w:pPr>
        <w:spacing w:after="346"/>
        <w:ind w:left="170" w:right="340"/>
        <w:rPr>
          <w:rFonts w:ascii="Arial" w:hAnsi="Arial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1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3"/>
        <w:gridCol w:w="136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2023 excludes 2022 debtor advertising invoices for £1,855.80. £0 remains outstanding as at 31/12/23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relates to: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410 Lexus Croydon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412 Smokin Grill and Bar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£85.00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Invoice 417 Lexus Croydon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418 Oven Rescue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419 Riddlesdown Pharmacy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£48.00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421 Smokin Grill and Bar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£85.00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423 Andrew Delgrosso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£84.00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426 Cornell &amp; Varley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£340.00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429 Lexus Croydon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430 Riddlesdown Pharmacy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£48.00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431 Smokin Grill and Bar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£85.00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436 Lexus Croydon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£165.00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437 Riddlesdown Pharmacy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£48.00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433 Champ Consultants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£172.80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>
      <w:pPr>
        <w:tabs>
          <w:tab w:val="center" w:pos="2809"/>
          <w:tab w:val="center" w:pos="6684"/>
        </w:tabs>
        <w:spacing w:line="259" w:lineRule="auto"/>
        <w:rPr>
          <w:rFonts w:ascii="Arial" w:hAnsi="Arial" w:cs="Arial"/>
          <w:color w:val="FF0000"/>
        </w:rPr>
      </w:pPr>
    </w:p>
    <w:p>
      <w:pPr>
        <w:tabs>
          <w:tab w:val="center" w:pos="2809"/>
          <w:tab w:val="center" w:pos="6684"/>
        </w:tabs>
        <w:spacing w:line="259" w:lineRule="auto"/>
        <w:rPr>
          <w:rFonts w:ascii="Arial" w:hAnsi="Arial" w:cs="Arial"/>
          <w:color w:val="FF0000"/>
        </w:rPr>
      </w:pPr>
    </w:p>
    <w:p>
      <w:pPr>
        <w:tabs>
          <w:tab w:val="center" w:pos="2809"/>
          <w:tab w:val="center" w:pos="6684"/>
        </w:tabs>
        <w:spacing w:line="259" w:lineRule="auto"/>
        <w:ind w:left="170" w:hanging="397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Creditors Comprise: </w:t>
      </w:r>
    </w:p>
    <w:p>
      <w:pPr>
        <w:tabs>
          <w:tab w:val="center" w:pos="2809"/>
          <w:tab w:val="center" w:pos="6684"/>
        </w:tabs>
        <w:spacing w:before="113" w:line="259" w:lineRule="auto"/>
        <w:ind w:left="363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N/A</w:t>
      </w:r>
    </w:p>
    <w:p>
      <w:pPr>
        <w:tabs>
          <w:tab w:val="center" w:pos="2809"/>
          <w:tab w:val="center" w:pos="6684"/>
        </w:tabs>
        <w:spacing w:line="259" w:lineRule="auto"/>
        <w:ind w:left="360"/>
        <w:rPr>
          <w:rFonts w:ascii="Arial" w:hAnsi="Arial" w:cs="Arial"/>
          <w:color w:val="FF0000"/>
        </w:rPr>
      </w:pPr>
    </w:p>
    <w:p>
      <w:pPr>
        <w:tabs>
          <w:tab w:val="center" w:pos="2809"/>
          <w:tab w:val="center" w:pos="6684"/>
        </w:tabs>
        <w:spacing w:line="259" w:lineRule="auto"/>
        <w:ind w:left="360"/>
        <w:rPr>
          <w:rFonts w:ascii="Arial" w:hAnsi="Arial" w:cs="Arial"/>
          <w:color w:val="FF0000"/>
        </w:rPr>
      </w:pPr>
    </w:p>
    <w:p>
      <w:pPr>
        <w:tabs>
          <w:tab w:val="center" w:pos="2809"/>
          <w:tab w:val="center" w:pos="6684"/>
        </w:tabs>
        <w:spacing w:line="259" w:lineRule="auto"/>
        <w:rPr>
          <w:rFonts w:ascii="Arial" w:hAnsi="Arial" w:cs="Arial"/>
          <w:color w:val="FF0000"/>
        </w:rPr>
      </w:pPr>
    </w:p>
    <w:sectPr>
      <w:headerReference r:id="rId3" w:type="default"/>
      <w:footerReference r:id="rId4" w:type="default"/>
      <w:pgSz w:w="11906" w:h="16838"/>
      <w:pgMar w:top="1728" w:right="950" w:bottom="1274" w:left="1152" w:header="996" w:footer="469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firstLine="0"/>
      <w:jc w:val="center"/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-336"/>
      </w:tabs>
      <w:spacing w:line="259" w:lineRule="auto"/>
      <w:ind w:left="-397" w:right="-340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Kenley &amp; District Residents' Association Accounts </w:t>
    </w:r>
  </w:p>
  <w:p>
    <w:pPr>
      <w:tabs>
        <w:tab w:val="left" w:pos="-336"/>
      </w:tabs>
      <w:spacing w:line="259" w:lineRule="auto"/>
      <w:ind w:left="-397" w:right="-340"/>
      <w:jc w:val="center"/>
      <w:rPr>
        <w:rFonts w:ascii="Arial" w:hAnsi="Arial" w:cs="Arial"/>
      </w:rPr>
    </w:pPr>
    <w:r>
      <w:rPr>
        <w:rFonts w:ascii="Arial" w:hAnsi="Arial" w:cs="Arial"/>
        <w:b/>
        <w:sz w:val="32"/>
      </w:rPr>
      <w:t>for the calendar year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E614F"/>
    <w:multiLevelType w:val="multilevel"/>
    <w:tmpl w:val="34DE614F"/>
    <w:lvl w:ilvl="0" w:tentative="0">
      <w:start w:val="1"/>
      <w:numFmt w:val="decimal"/>
      <w:lvlText w:val="%1"/>
      <w:lvlJc w:val="left"/>
      <w:pPr>
        <w:ind w:left="9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8"/>
        <w:szCs w:val="22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A"/>
    <w:rsid w:val="00063039"/>
    <w:rsid w:val="000A7ED3"/>
    <w:rsid w:val="00114801"/>
    <w:rsid w:val="0013340E"/>
    <w:rsid w:val="00152180"/>
    <w:rsid w:val="001C7CC8"/>
    <w:rsid w:val="00395DA8"/>
    <w:rsid w:val="003E29EC"/>
    <w:rsid w:val="00467894"/>
    <w:rsid w:val="004939C0"/>
    <w:rsid w:val="004A54D7"/>
    <w:rsid w:val="004C524A"/>
    <w:rsid w:val="00501FB0"/>
    <w:rsid w:val="00546F7F"/>
    <w:rsid w:val="005D499C"/>
    <w:rsid w:val="005F7E9C"/>
    <w:rsid w:val="00636AF0"/>
    <w:rsid w:val="006A5328"/>
    <w:rsid w:val="006A5E1A"/>
    <w:rsid w:val="006A6A4D"/>
    <w:rsid w:val="006F0EC9"/>
    <w:rsid w:val="007B1288"/>
    <w:rsid w:val="007E3414"/>
    <w:rsid w:val="008000AE"/>
    <w:rsid w:val="00BD6182"/>
    <w:rsid w:val="00C2405B"/>
    <w:rsid w:val="00C67ABC"/>
    <w:rsid w:val="00D84777"/>
    <w:rsid w:val="00DC1614"/>
    <w:rsid w:val="00E225ED"/>
    <w:rsid w:val="00E36DBD"/>
    <w:rsid w:val="00E45A8D"/>
    <w:rsid w:val="00E61E32"/>
    <w:rsid w:val="00E7390C"/>
    <w:rsid w:val="00E950B3"/>
    <w:rsid w:val="00EC2588"/>
    <w:rsid w:val="00EF040D"/>
    <w:rsid w:val="00F06667"/>
    <w:rsid w:val="00F702DC"/>
    <w:rsid w:val="00F77666"/>
    <w:rsid w:val="0ACE4448"/>
    <w:rsid w:val="0C605AD8"/>
    <w:rsid w:val="16165BCA"/>
    <w:rsid w:val="16561A68"/>
    <w:rsid w:val="7FB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Yu Mincho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133" w:line="264" w:lineRule="auto"/>
      <w:ind w:left="970" w:hanging="10"/>
      <w:outlineLvl w:val="0"/>
    </w:pPr>
    <w:rPr>
      <w:rFonts w:ascii="Calibri" w:hAnsi="Calibri" w:eastAsia="Calibri" w:cs="Calibri"/>
      <w:color w:val="000000"/>
      <w:sz w:val="28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ind w:left="773" w:hanging="10"/>
    </w:pPr>
    <w:rPr>
      <w:rFonts w:ascii="Segoe UI" w:hAnsi="Segoe UI" w:eastAsia="Calibri" w:cs="Segoe UI"/>
      <w:color w:val="000000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76" w:lineRule="auto"/>
      <w:ind w:left="773" w:hanging="10"/>
    </w:pPr>
    <w:rPr>
      <w:rFonts w:ascii="Calibri" w:hAnsi="Calibri" w:eastAsia="Calibri" w:cs="Calibri"/>
      <w:color w:val="000000"/>
      <w:sz w:val="22"/>
      <w:szCs w:val="22"/>
    </w:rPr>
  </w:style>
  <w:style w:type="paragraph" w:styleId="7">
    <w:name w:val="caption"/>
    <w:basedOn w:val="1"/>
    <w:qFormat/>
    <w:uiPriority w:val="0"/>
    <w:pPr>
      <w:suppressLineNumbers/>
      <w:spacing w:before="120" w:after="120" w:line="264" w:lineRule="auto"/>
      <w:ind w:left="773" w:hanging="10"/>
    </w:pPr>
    <w:rPr>
      <w:rFonts w:ascii="Calibri" w:hAnsi="Calibri" w:eastAsia="Calibri" w:cs="Arial"/>
      <w:i/>
      <w:iCs/>
      <w:color w:val="000000"/>
    </w:rPr>
  </w:style>
  <w:style w:type="paragraph" w:styleId="8">
    <w:name w:val="footer"/>
    <w:basedOn w:val="1"/>
    <w:qFormat/>
    <w:uiPriority w:val="0"/>
    <w:pPr>
      <w:tabs>
        <w:tab w:val="center" w:pos="4513"/>
        <w:tab w:val="right" w:pos="9026"/>
      </w:tabs>
      <w:ind w:left="773" w:hanging="10"/>
    </w:pPr>
    <w:rPr>
      <w:rFonts w:ascii="Calibri" w:hAnsi="Calibri" w:eastAsia="Calibri" w:cs="Calibri"/>
      <w:color w:val="000000"/>
      <w:sz w:val="22"/>
      <w:szCs w:val="22"/>
    </w:rPr>
  </w:style>
  <w:style w:type="paragraph" w:styleId="9">
    <w:name w:val="header"/>
    <w:basedOn w:val="1"/>
    <w:qFormat/>
    <w:uiPriority w:val="0"/>
    <w:pPr>
      <w:tabs>
        <w:tab w:val="center" w:pos="4513"/>
        <w:tab w:val="right" w:pos="9026"/>
      </w:tabs>
      <w:ind w:left="773" w:hanging="10"/>
    </w:pPr>
    <w:rPr>
      <w:rFonts w:ascii="Calibri" w:hAnsi="Calibri" w:eastAsia="Calibri" w:cs="Calibri"/>
      <w:color w:val="000000"/>
      <w:sz w:val="22"/>
      <w:szCs w:val="22"/>
    </w:rPr>
  </w:style>
  <w:style w:type="paragraph" w:styleId="10">
    <w:name w:val="List"/>
    <w:basedOn w:val="6"/>
    <w:qFormat/>
    <w:uiPriority w:val="0"/>
    <w:rPr>
      <w:rFonts w:cs="Arial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qFormat/>
    <w:uiPriority w:val="0"/>
    <w:rPr>
      <w:rFonts w:ascii="Calibri" w:hAnsi="Calibri" w:eastAsia="Calibri" w:cs="Calibri"/>
      <w:color w:val="000000"/>
      <w:sz w:val="28"/>
    </w:rPr>
  </w:style>
  <w:style w:type="character" w:customStyle="1" w:styleId="13">
    <w:name w:val="Balloon Text Char"/>
    <w:basedOn w:val="3"/>
    <w:qFormat/>
    <w:uiPriority w:val="0"/>
    <w:rPr>
      <w:rFonts w:ascii="Segoe UI" w:hAnsi="Segoe UI" w:eastAsia="Calibri" w:cs="Segoe UI"/>
      <w:color w:val="000000"/>
      <w:sz w:val="18"/>
      <w:szCs w:val="18"/>
    </w:rPr>
  </w:style>
  <w:style w:type="character" w:customStyle="1" w:styleId="14">
    <w:name w:val="Header Char"/>
    <w:basedOn w:val="3"/>
    <w:qFormat/>
    <w:uiPriority w:val="0"/>
    <w:rPr>
      <w:rFonts w:ascii="Calibri" w:hAnsi="Calibri" w:eastAsia="Calibri" w:cs="Calibri"/>
      <w:color w:val="000000"/>
    </w:rPr>
  </w:style>
  <w:style w:type="character" w:customStyle="1" w:styleId="15">
    <w:name w:val="Footer Char"/>
    <w:basedOn w:val="3"/>
    <w:qFormat/>
    <w:uiPriority w:val="0"/>
    <w:rPr>
      <w:rFonts w:ascii="Calibri" w:hAnsi="Calibri" w:eastAsia="Calibri" w:cs="Calibri"/>
      <w:color w:val="000000"/>
    </w:rPr>
  </w:style>
  <w:style w:type="character" w:customStyle="1" w:styleId="16">
    <w:name w:val="ListLabel 1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17">
    <w:name w:val="ListLabel 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8">
    <w:name w:val="ListLabel 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9">
    <w:name w:val="ListLabel 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0">
    <w:name w:val="ListLabel 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1">
    <w:name w:val="ListLabel 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2">
    <w:name w:val="ListLabel 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3">
    <w:name w:val="ListLabel 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4">
    <w:name w:val="ListLabel 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5">
    <w:name w:val="ListLabel 1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6">
    <w:name w:val="ListLabel 1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7">
    <w:name w:val="ListLabel 1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8">
    <w:name w:val="ListLabel 1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29">
    <w:name w:val="ListLabel 1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0">
    <w:name w:val="ListLabel 1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1">
    <w:name w:val="ListLabel 1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2">
    <w:name w:val="ListLabel 1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3">
    <w:name w:val="ListLabel 1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4">
    <w:name w:val="ListLabel 19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35">
    <w:name w:val="ListLabel 2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6">
    <w:name w:val="ListLabel 2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7">
    <w:name w:val="ListLabel 2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8">
    <w:name w:val="ListLabel 2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39">
    <w:name w:val="ListLabel 2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0">
    <w:name w:val="ListLabel 2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1">
    <w:name w:val="ListLabel 2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2">
    <w:name w:val="ListLabel 2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3">
    <w:name w:val="ListLabel 28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44">
    <w:name w:val="ListLabel 2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5">
    <w:name w:val="ListLabel 3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6">
    <w:name w:val="ListLabel 3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7">
    <w:name w:val="ListLabel 3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8">
    <w:name w:val="ListLabel 3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49">
    <w:name w:val="ListLabel 3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0">
    <w:name w:val="ListLabel 3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1">
    <w:name w:val="ListLabel 3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2">
    <w:name w:val="ListLabel 37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53">
    <w:name w:val="ListLabel 3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4">
    <w:name w:val="ListLabel 3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5">
    <w:name w:val="ListLabel 4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6">
    <w:name w:val="ListLabel 4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7">
    <w:name w:val="ListLabel 4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8">
    <w:name w:val="ListLabel 4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59">
    <w:name w:val="ListLabel 4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0">
    <w:name w:val="ListLabel 4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1">
    <w:name w:val="ListLabel 46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62">
    <w:name w:val="ListLabel 4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3">
    <w:name w:val="ListLabel 4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4">
    <w:name w:val="ListLabel 4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5">
    <w:name w:val="ListLabel 5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6">
    <w:name w:val="ListLabel 5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7">
    <w:name w:val="ListLabel 5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8">
    <w:name w:val="ListLabel 5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69">
    <w:name w:val="ListLabel 5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0">
    <w:name w:val="ListLabel 55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71">
    <w:name w:val="ListLabel 5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2">
    <w:name w:val="ListLabel 5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3">
    <w:name w:val="ListLabel 5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4">
    <w:name w:val="ListLabel 5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5">
    <w:name w:val="ListLabel 6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6">
    <w:name w:val="ListLabel 6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7">
    <w:name w:val="ListLabel 6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8">
    <w:name w:val="ListLabel 6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79">
    <w:name w:val="ListLabel 64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80">
    <w:name w:val="ListLabel 6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1">
    <w:name w:val="ListLabel 6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2">
    <w:name w:val="ListLabel 6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3">
    <w:name w:val="ListLabel 6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4">
    <w:name w:val="ListLabel 6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5">
    <w:name w:val="ListLabel 7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6">
    <w:name w:val="ListLabel 7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7">
    <w:name w:val="ListLabel 7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88">
    <w:name w:val="ListLabel 73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89">
    <w:name w:val="ListLabel 7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0">
    <w:name w:val="ListLabel 7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1">
    <w:name w:val="ListLabel 7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2">
    <w:name w:val="ListLabel 7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3">
    <w:name w:val="ListLabel 7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4">
    <w:name w:val="ListLabel 7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5">
    <w:name w:val="ListLabel 8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6">
    <w:name w:val="ListLabel 81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7">
    <w:name w:val="ListLabel 82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98">
    <w:name w:val="ListLabel 8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99">
    <w:name w:val="ListLabel 8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0">
    <w:name w:val="ListLabel 8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1">
    <w:name w:val="ListLabel 8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2">
    <w:name w:val="ListLabel 8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3">
    <w:name w:val="ListLabel 8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4">
    <w:name w:val="ListLabel 8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5">
    <w:name w:val="ListLabel 90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6">
    <w:name w:val="ListLabel 91"/>
    <w:qFormat/>
    <w:uiPriority w:val="0"/>
    <w:rPr>
      <w:rFonts w:eastAsia="Calibri" w:cs="Calibri"/>
      <w:color w:val="000000"/>
      <w:position w:val="0"/>
      <w:sz w:val="28"/>
      <w:szCs w:val="22"/>
      <w:u w:val="none"/>
      <w:vertAlign w:val="baseline"/>
    </w:rPr>
  </w:style>
  <w:style w:type="character" w:customStyle="1" w:styleId="107">
    <w:name w:val="ListLabel 92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8">
    <w:name w:val="ListLabel 93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09">
    <w:name w:val="ListLabel 94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10">
    <w:name w:val="ListLabel 95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11">
    <w:name w:val="ListLabel 96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12">
    <w:name w:val="ListLabel 97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13">
    <w:name w:val="ListLabel 98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character" w:customStyle="1" w:styleId="114">
    <w:name w:val="ListLabel 99"/>
    <w:qFormat/>
    <w:uiPriority w:val="0"/>
    <w:rPr>
      <w:rFonts w:eastAsia="Calibri" w:cs="Calibri"/>
      <w:color w:val="000000"/>
      <w:position w:val="0"/>
      <w:sz w:val="22"/>
      <w:szCs w:val="22"/>
      <w:u w:val="none"/>
      <w:vertAlign w:val="baseline"/>
    </w:rPr>
  </w:style>
  <w:style w:type="paragraph" w:customStyle="1" w:styleId="115">
    <w:name w:val="Heading"/>
    <w:basedOn w:val="1"/>
    <w:next w:val="6"/>
    <w:qFormat/>
    <w:uiPriority w:val="0"/>
    <w:pPr>
      <w:keepNext/>
      <w:spacing w:before="240" w:after="120" w:line="264" w:lineRule="auto"/>
      <w:ind w:left="773" w:hanging="10"/>
    </w:pPr>
    <w:rPr>
      <w:rFonts w:ascii="Liberation Sans" w:hAnsi="Liberation Sans" w:eastAsia="Microsoft YaHei" w:cs="Arial"/>
      <w:color w:val="000000"/>
      <w:sz w:val="28"/>
      <w:szCs w:val="28"/>
    </w:rPr>
  </w:style>
  <w:style w:type="paragraph" w:customStyle="1" w:styleId="116">
    <w:name w:val="Index"/>
    <w:basedOn w:val="1"/>
    <w:qFormat/>
    <w:uiPriority w:val="0"/>
    <w:pPr>
      <w:suppressLineNumbers/>
      <w:spacing w:after="44" w:line="264" w:lineRule="auto"/>
      <w:ind w:left="773" w:hanging="10"/>
    </w:pPr>
    <w:rPr>
      <w:rFonts w:ascii="Calibri" w:hAnsi="Calibri" w:eastAsia="Calibri" w:cs="Arial"/>
      <w:color w:val="000000"/>
      <w:sz w:val="22"/>
      <w:szCs w:val="22"/>
    </w:rPr>
  </w:style>
  <w:style w:type="paragraph" w:styleId="117">
    <w:name w:val="List Paragraph"/>
    <w:basedOn w:val="1"/>
    <w:qFormat/>
    <w:uiPriority w:val="0"/>
    <w:pPr>
      <w:spacing w:after="44" w:line="264" w:lineRule="auto"/>
      <w:ind w:left="720" w:hanging="10"/>
      <w:contextualSpacing/>
    </w:pPr>
    <w:rPr>
      <w:rFonts w:ascii="Calibri" w:hAnsi="Calibri" w:eastAsia="Calibri" w:cs="Calibri"/>
      <w:color w:val="000000"/>
      <w:sz w:val="22"/>
      <w:szCs w:val="22"/>
    </w:rPr>
  </w:style>
  <w:style w:type="paragraph" w:customStyle="1" w:styleId="118">
    <w:name w:val="Table Contents"/>
    <w:basedOn w:val="1"/>
    <w:qFormat/>
    <w:uiPriority w:val="0"/>
    <w:pPr>
      <w:suppressLineNumbers/>
      <w:spacing w:after="44" w:line="264" w:lineRule="auto"/>
      <w:ind w:left="773" w:hanging="10"/>
    </w:pPr>
    <w:rPr>
      <w:rFonts w:ascii="Calibri" w:hAnsi="Calibri" w:eastAsia="Calibri" w:cs="Calibri"/>
      <w:color w:val="000000"/>
      <w:sz w:val="22"/>
      <w:szCs w:val="22"/>
    </w:rPr>
  </w:style>
  <w:style w:type="paragraph" w:customStyle="1" w:styleId="119">
    <w:name w:val="Table Heading"/>
    <w:basedOn w:val="11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636</Words>
  <Characters>3626</Characters>
  <Lines>30</Lines>
  <Paragraphs>8</Paragraphs>
  <TotalTime>25</TotalTime>
  <ScaleCrop>false</ScaleCrop>
  <LinksUpToDate>false</LinksUpToDate>
  <CharactersWithSpaces>4254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2023-03-25T09:38:00Z</dcterms:created>
  <dc:creator>Philr</dc:creator>
  <cp:lastModifiedBy>Paul Keating</cp:lastModifiedBy>
  <cp:lastPrinted>2022-03-04T15:12:00Z</cp:lastPrinted>
  <dcterms:modified xsi:type="dcterms:W3CDTF">2024-05-02T12:26:44Z</dcterms:modified>
  <dc:title>Accounts 2014 v2.xlsx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2057-12.2.0.16909</vt:lpwstr>
  </property>
  <property fmtid="{D5CDD505-2E9C-101B-9397-08002B2CF9AE}" pid="9" name="ICV">
    <vt:lpwstr>8D921B828B0040A1983793306EE0CD2E_13</vt:lpwstr>
  </property>
</Properties>
</file>